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A090" w14:textId="5D751367" w:rsidR="006B0863" w:rsidRPr="006B0863" w:rsidRDefault="006067BC" w:rsidP="006B0863">
      <w:pPr>
        <w:pStyle w:val="ListParagraph"/>
        <w:numPr>
          <w:ilvl w:val="0"/>
          <w:numId w:val="3"/>
        </w:numPr>
        <w:jc w:val="center"/>
        <w:rPr>
          <w:rFonts w:ascii="Times New Roman" w:hAnsi="Times New Roman" w:cs="Times New Roman"/>
        </w:rPr>
      </w:pPr>
      <w:r>
        <w:rPr>
          <w:rFonts w:ascii="Times New Roman" w:hAnsi="Times New Roman" w:cs="Times New Roman"/>
          <w:u w:val="single"/>
        </w:rPr>
        <w:t xml:space="preserve"> </w:t>
      </w:r>
      <w:r w:rsidR="006B0863" w:rsidRPr="006B0863">
        <w:rPr>
          <w:rFonts w:ascii="Times New Roman" w:hAnsi="Times New Roman" w:cs="Times New Roman"/>
          <w:u w:val="single"/>
        </w:rPr>
        <w:t>SPECIAL ENGAGEMENTS</w:t>
      </w:r>
    </w:p>
    <w:p w14:paraId="15CD3050" w14:textId="3FA3944D" w:rsidR="006B0863" w:rsidRPr="006067BC" w:rsidRDefault="006B0863" w:rsidP="006B0863">
      <w:pPr>
        <w:rPr>
          <w:rFonts w:ascii="Times New Roman" w:hAnsi="Times New Roman" w:cs="Times New Roman"/>
        </w:rPr>
      </w:pPr>
      <w:r>
        <w:rPr>
          <w:rFonts w:ascii="Times New Roman" w:hAnsi="Times New Roman" w:cs="Times New Roman"/>
        </w:rPr>
        <w:t xml:space="preserve">2019—Trial Counsel: Inadequate Legal Description, </w:t>
      </w:r>
      <w:r>
        <w:rPr>
          <w:rFonts w:ascii="Times New Roman" w:hAnsi="Times New Roman" w:cs="Times New Roman"/>
          <w:i/>
          <w:iCs/>
        </w:rPr>
        <w:t xml:space="preserve">Riverbend Lands LLC v. State Of Oklahoma, ex rel. Oklahoma Turnpike Authority, 2019 OK CIV APP </w:t>
      </w:r>
      <w:r w:rsidRPr="006067BC">
        <w:rPr>
          <w:rFonts w:ascii="Times New Roman" w:hAnsi="Times New Roman" w:cs="Times New Roman"/>
        </w:rPr>
        <w:t>31 (successful at trial and on appeal)</w:t>
      </w:r>
    </w:p>
    <w:p w14:paraId="3761FFC6" w14:textId="04C5456C" w:rsidR="006B0863" w:rsidRDefault="006B0863" w:rsidP="006B0863">
      <w:pPr>
        <w:rPr>
          <w:rFonts w:ascii="Times New Roman" w:hAnsi="Times New Roman" w:cs="Times New Roman"/>
        </w:rPr>
      </w:pPr>
      <w:r>
        <w:rPr>
          <w:rFonts w:ascii="Times New Roman" w:hAnsi="Times New Roman" w:cs="Times New Roman"/>
        </w:rPr>
        <w:t xml:space="preserve">2017—Amicus Brief: Enforcement of Ancient Probate, </w:t>
      </w:r>
      <w:r>
        <w:rPr>
          <w:rFonts w:ascii="Times New Roman" w:hAnsi="Times New Roman" w:cs="Times New Roman"/>
          <w:i/>
          <w:iCs/>
        </w:rPr>
        <w:t xml:space="preserve">Bebout v. Ewell, </w:t>
      </w:r>
      <w:r>
        <w:rPr>
          <w:rFonts w:ascii="Times New Roman" w:hAnsi="Times New Roman" w:cs="Times New Roman"/>
        </w:rPr>
        <w:t>2017 OK 22</w:t>
      </w:r>
      <w:r w:rsidR="006067BC">
        <w:rPr>
          <w:rFonts w:ascii="Times New Roman" w:hAnsi="Times New Roman" w:cs="Times New Roman"/>
        </w:rPr>
        <w:t xml:space="preserve"> (successful on appeal)</w:t>
      </w:r>
    </w:p>
    <w:p w14:paraId="0F3F55BB" w14:textId="77777777" w:rsidR="006B0863" w:rsidRDefault="006B0863" w:rsidP="00A63887">
      <w:pPr>
        <w:jc w:val="center"/>
        <w:rPr>
          <w:rFonts w:ascii="Times New Roman" w:hAnsi="Times New Roman" w:cs="Times New Roman"/>
        </w:rPr>
      </w:pPr>
    </w:p>
    <w:p w14:paraId="317F198C" w14:textId="2396FF77" w:rsidR="00A63887" w:rsidRPr="006B0863" w:rsidRDefault="00A63887" w:rsidP="006B0863">
      <w:pPr>
        <w:pStyle w:val="ListParagraph"/>
        <w:numPr>
          <w:ilvl w:val="0"/>
          <w:numId w:val="3"/>
        </w:numPr>
        <w:jc w:val="center"/>
        <w:rPr>
          <w:rFonts w:ascii="Times New Roman" w:hAnsi="Times New Roman" w:cs="Times New Roman"/>
        </w:rPr>
      </w:pPr>
      <w:r w:rsidRPr="006B0863">
        <w:rPr>
          <w:rFonts w:ascii="Times New Roman" w:hAnsi="Times New Roman" w:cs="Times New Roman"/>
          <w:u w:val="single"/>
        </w:rPr>
        <w:t>EPPERSON’S ARTICLES CITED BY OKLAHOMA APPELLATE COURTS</w:t>
      </w:r>
      <w:r w:rsidRPr="006B0863">
        <w:rPr>
          <w:rFonts w:ascii="Times New Roman" w:hAnsi="Times New Roman" w:cs="Times New Roman"/>
        </w:rPr>
        <w:t>:</w:t>
      </w:r>
    </w:p>
    <w:p w14:paraId="511018E7" w14:textId="4279DC8B" w:rsidR="00A63887" w:rsidRDefault="00A63887">
      <w:pPr>
        <w:rPr>
          <w:rFonts w:ascii="Times New Roman" w:hAnsi="Times New Roman" w:cs="Times New Roman"/>
        </w:rPr>
      </w:pPr>
      <w:r w:rsidRPr="00A63887">
        <w:rPr>
          <w:rFonts w:ascii="Times New Roman" w:hAnsi="Times New Roman" w:cs="Times New Roman"/>
        </w:rPr>
        <w:t>1. RCB Bank v. Stitt, 2022 OK CIV APP 3, ¶38</w:t>
      </w:r>
      <w:r w:rsidR="00955053">
        <w:rPr>
          <w:rFonts w:ascii="Times New Roman" w:hAnsi="Times New Roman" w:cs="Times New Roman"/>
        </w:rPr>
        <w:t>, 517 P.3d 986, 997</w:t>
      </w:r>
      <w:r w:rsidRPr="00A63887">
        <w:rPr>
          <w:rFonts w:ascii="Times New Roman" w:hAnsi="Times New Roman" w:cs="Times New Roman"/>
        </w:rPr>
        <w:t xml:space="preserve">: Race/Notice Interpretation -- “We agree with the ‘general consensus among Oklahoma practitioners,’ that by statute and case law Oklahoma has adopted the ‘race/notice’ version of the Recording Act (16 O.S. 2011 §§15 and 16), to determine priority issues between competing claimants. Kraettli Q. Epperson, Have Judgment Lien Creditors Become ‘Bona Fide Purchasers’? 68 Okla. B.J. 61, 1061 (1997).” </w:t>
      </w:r>
    </w:p>
    <w:p w14:paraId="779229F4" w14:textId="16A42CA4" w:rsidR="00A63887" w:rsidRDefault="00A63887">
      <w:pPr>
        <w:rPr>
          <w:rFonts w:ascii="Times New Roman" w:hAnsi="Times New Roman" w:cs="Times New Roman"/>
        </w:rPr>
      </w:pPr>
      <w:r w:rsidRPr="00A63887">
        <w:rPr>
          <w:rFonts w:ascii="Times New Roman" w:hAnsi="Times New Roman" w:cs="Times New Roman"/>
        </w:rPr>
        <w:t>2. In the Matter of the Estate of Hyer, 2020 OK CIV APP 31, FN 6</w:t>
      </w:r>
      <w:r w:rsidR="00955053">
        <w:rPr>
          <w:rFonts w:ascii="Times New Roman" w:hAnsi="Times New Roman" w:cs="Times New Roman"/>
        </w:rPr>
        <w:t>, 470 P.3d 350, FN 6</w:t>
      </w:r>
      <w:r w:rsidRPr="00A63887">
        <w:rPr>
          <w:rFonts w:ascii="Times New Roman" w:hAnsi="Times New Roman" w:cs="Times New Roman"/>
        </w:rPr>
        <w:t xml:space="preserve">: Marital Homestead Conveyance Signatures -- “See Marital Homestead Rights Protection: Impact of Hill v. Discover Card? Kraettli Q. Epperson, 80 Okla. B.J. 2409 (2009)” </w:t>
      </w:r>
    </w:p>
    <w:p w14:paraId="53CB0DC5" w14:textId="0B1DCCB3" w:rsidR="00DE3CE0" w:rsidRPr="00A63887" w:rsidRDefault="00A63887">
      <w:pPr>
        <w:rPr>
          <w:rFonts w:ascii="Times New Roman" w:hAnsi="Times New Roman" w:cs="Times New Roman"/>
        </w:rPr>
      </w:pPr>
      <w:r w:rsidRPr="00A63887">
        <w:rPr>
          <w:rFonts w:ascii="Times New Roman" w:hAnsi="Times New Roman" w:cs="Times New Roman"/>
        </w:rPr>
        <w:t>3. Logan County Conservation District v. Pleasant Oaks Homeowners Association, 2016 OK 65, ¶14</w:t>
      </w:r>
      <w:r w:rsidR="00955053">
        <w:rPr>
          <w:rFonts w:ascii="Times New Roman" w:hAnsi="Times New Roman" w:cs="Times New Roman"/>
        </w:rPr>
        <w:t>, 374 P.3d 755, 761</w:t>
      </w:r>
      <w:r w:rsidRPr="00A63887">
        <w:rPr>
          <w:rFonts w:ascii="Times New Roman" w:hAnsi="Times New Roman" w:cs="Times New Roman"/>
        </w:rPr>
        <w:t>: Easement Definition -- “See also Kraettli Q. Epperson, 5A Vernons Oklahoma Forms 2d, Real Estate 4.100 (2 ed. 2015)</w:t>
      </w:r>
    </w:p>
    <w:sectPr w:rsidR="00DE3CE0" w:rsidRPr="00A63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86C9B"/>
    <w:multiLevelType w:val="hybridMultilevel"/>
    <w:tmpl w:val="BF6890F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8D6531"/>
    <w:multiLevelType w:val="hybridMultilevel"/>
    <w:tmpl w:val="C8B0B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805B1"/>
    <w:multiLevelType w:val="hybridMultilevel"/>
    <w:tmpl w:val="07DCE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40964">
    <w:abstractNumId w:val="1"/>
  </w:num>
  <w:num w:numId="2" w16cid:durableId="1250191657">
    <w:abstractNumId w:val="0"/>
  </w:num>
  <w:num w:numId="3" w16cid:durableId="412438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87"/>
    <w:rsid w:val="00281873"/>
    <w:rsid w:val="003A65ED"/>
    <w:rsid w:val="00602F0A"/>
    <w:rsid w:val="006067BC"/>
    <w:rsid w:val="006B0863"/>
    <w:rsid w:val="00735A59"/>
    <w:rsid w:val="00925AB9"/>
    <w:rsid w:val="00955053"/>
    <w:rsid w:val="009A0282"/>
    <w:rsid w:val="009C3630"/>
    <w:rsid w:val="00A63887"/>
    <w:rsid w:val="00B272E7"/>
    <w:rsid w:val="00C62B32"/>
    <w:rsid w:val="00DE3CE0"/>
    <w:rsid w:val="00EB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C023"/>
  <w15:chartTrackingRefBased/>
  <w15:docId w15:val="{94E0C4BF-DF74-4262-9B9B-F0BE1D1A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88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6388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6388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6388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6388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638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8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8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8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88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6388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6388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6388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6388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63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887"/>
    <w:rPr>
      <w:rFonts w:eastAsiaTheme="majorEastAsia" w:cstheme="majorBidi"/>
      <w:color w:val="272727" w:themeColor="text1" w:themeTint="D8"/>
    </w:rPr>
  </w:style>
  <w:style w:type="paragraph" w:styleId="Title">
    <w:name w:val="Title"/>
    <w:basedOn w:val="Normal"/>
    <w:next w:val="Normal"/>
    <w:link w:val="TitleChar"/>
    <w:uiPriority w:val="10"/>
    <w:qFormat/>
    <w:rsid w:val="00A63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8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887"/>
    <w:pPr>
      <w:spacing w:before="160"/>
      <w:jc w:val="center"/>
    </w:pPr>
    <w:rPr>
      <w:i/>
      <w:iCs/>
      <w:color w:val="404040" w:themeColor="text1" w:themeTint="BF"/>
    </w:rPr>
  </w:style>
  <w:style w:type="character" w:customStyle="1" w:styleId="QuoteChar">
    <w:name w:val="Quote Char"/>
    <w:basedOn w:val="DefaultParagraphFont"/>
    <w:link w:val="Quote"/>
    <w:uiPriority w:val="29"/>
    <w:rsid w:val="00A63887"/>
    <w:rPr>
      <w:i/>
      <w:iCs/>
      <w:color w:val="404040" w:themeColor="text1" w:themeTint="BF"/>
    </w:rPr>
  </w:style>
  <w:style w:type="paragraph" w:styleId="ListParagraph">
    <w:name w:val="List Paragraph"/>
    <w:basedOn w:val="Normal"/>
    <w:uiPriority w:val="34"/>
    <w:qFormat/>
    <w:rsid w:val="00A63887"/>
    <w:pPr>
      <w:ind w:left="720"/>
      <w:contextualSpacing/>
    </w:pPr>
  </w:style>
  <w:style w:type="character" w:styleId="IntenseEmphasis">
    <w:name w:val="Intense Emphasis"/>
    <w:basedOn w:val="DefaultParagraphFont"/>
    <w:uiPriority w:val="21"/>
    <w:qFormat/>
    <w:rsid w:val="00A63887"/>
    <w:rPr>
      <w:i/>
      <w:iCs/>
      <w:color w:val="2E74B5" w:themeColor="accent1" w:themeShade="BF"/>
    </w:rPr>
  </w:style>
  <w:style w:type="paragraph" w:styleId="IntenseQuote">
    <w:name w:val="Intense Quote"/>
    <w:basedOn w:val="Normal"/>
    <w:next w:val="Normal"/>
    <w:link w:val="IntenseQuoteChar"/>
    <w:uiPriority w:val="30"/>
    <w:qFormat/>
    <w:rsid w:val="00A6388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63887"/>
    <w:rPr>
      <w:i/>
      <w:iCs/>
      <w:color w:val="2E74B5" w:themeColor="accent1" w:themeShade="BF"/>
    </w:rPr>
  </w:style>
  <w:style w:type="character" w:styleId="IntenseReference">
    <w:name w:val="Intense Reference"/>
    <w:basedOn w:val="DefaultParagraphFont"/>
    <w:uiPriority w:val="32"/>
    <w:qFormat/>
    <w:rsid w:val="00A6388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STS</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dc:creator>
  <cp:keywords/>
  <dc:description/>
  <cp:lastModifiedBy>Nash</cp:lastModifiedBy>
  <cp:revision>2</cp:revision>
  <cp:lastPrinted>2025-09-05T19:31:00Z</cp:lastPrinted>
  <dcterms:created xsi:type="dcterms:W3CDTF">2025-09-12T19:12:00Z</dcterms:created>
  <dcterms:modified xsi:type="dcterms:W3CDTF">2025-09-12T19:12:00Z</dcterms:modified>
</cp:coreProperties>
</file>